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33"/>
    <w:p>
      <w:pPr>
        <w:pStyle w:val="Heading1"/>
      </w:pPr>
      <w:r>
        <w:t xml:space="preserve">Homiletics Analysis: Isaiah 33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33 is a complex prophetic composition blending lament, taunt, oracle, theophany, and eschatological vision. The chapter opens with a</w:t>
      </w:r>
      <w:r>
        <w:t xml:space="preserve"> </w:t>
      </w:r>
      <w:r>
        <w:t xml:space="preserve">“woe”</w:t>
      </w:r>
      <w:r>
        <w:t xml:space="preserve"> </w:t>
      </w:r>
      <w:r>
        <w:t xml:space="preserve">oracle directed at an unnamed destroyer/traitor (v.1) — almost certainly Assyria, whose campaign against Jerusalem under Sennacherib forms the immediate historical backdrop. The opening lament-petition (vv.2-4) voices the people’s cry to the LORD for grace and salvation, acknowledging total dependence on Him as their stronghold. Verses 5-6 anchor the response in the LORD’s exaltation and His role as the true foundation of stability for Zion — wisdom, knowledge, and the fear of the LORD are Zion’s treasure. Verses 7-9 portray the devastation on the ground: ambassadors weeping, covenants broken, creation itself mourning — the world undone by Assyria’s violence. Into this desolation, the LORD speaks (vv.10-13):</w:t>
      </w:r>
      <w:r>
        <w:t xml:space="preserve"> </w:t>
      </w:r>
      <w:r>
        <w:t xml:space="preserve">“Now I will arise.”</w:t>
      </w:r>
      <w:r>
        <w:t xml:space="preserve"> </w:t>
      </w:r>
      <w:r>
        <w:t xml:space="preserve">The divine</w:t>
      </w:r>
      <w:r>
        <w:t xml:space="preserve"> </w:t>
      </w:r>
      <w:r>
        <w:t xml:space="preserve">“now”</w:t>
      </w:r>
      <w:r>
        <w:t xml:space="preserve"> </w:t>
      </w:r>
      <w:r>
        <w:t xml:space="preserve">is decisive. The LORD announces His own exaltation through judgment on the nations. Verses 14-16 present the community asking who can survive in the presence of this holy, consuming God — and the answer is the one who walks righteously, speaks truly, and refuses complicity with wickedness. Verses 17-24 shift to eschatological vision: a king seen in his beauty, a land of broad distances, an enemy power gone, Jerusalem as an unassailable city with the LORD as its river, judge, king, and savior. The chapter closes with forgiveness of iniquity as the capstone of Zion’s fullness.</w:t>
      </w:r>
    </w:p>
    <w:p>
      <w:pPr>
        <w:pStyle w:val="BodyText"/>
      </w:pPr>
      <w:r>
        <w:rPr>
          <w:b/>
          <w:bCs/>
        </w:rPr>
        <w:t xml:space="preserve">This Text — Intent</w:t>
      </w:r>
    </w:p>
    <w:p>
      <w:pPr>
        <w:pStyle w:val="BodyText"/>
      </w:pPr>
      <w:r>
        <w:t xml:space="preserve">God is calling a terrified, wavering, siege-pressed people to abandon every false refuge and reorient their entire security around Himself alone — and He is doing so not merely by commanding trust but by displaying Himself as the one who arises to judge, reigns as king, and forgives iniquity. The intent is not primarily to inform but to reorient: to expose the emptiness of human alliances (the weeping ambassadors, the broken covenants), to confront the congregation with the question of who can dwell with a holy God, and then to answer that question with a vision of the LORD Himself as Zion’s walls, moat, judge, king, and forgiver. The passage presses the reader from crisis to petition, from petition to divine response, from divine response to eschatological security — with the explicit goal of producing in the reader a settled, worshipful reliance on the LORD as the only stronghold that does not collapse.</w:t>
      </w:r>
    </w:p>
    <w:p>
      <w:r>
        <w:pict>
          <v:rect style="width:0;height:1.5pt" o:hralign="center" o:hrstd="t" o:hr="t"/>
        </w:pict>
      </w:r>
    </w:p>
    <w:p>
      <w:pPr>
        <w:pStyle w:val="FirstParagraph"/>
      </w:pPr>
      <w:r>
        <w:rPr>
          <w:b/>
          <w:bCs/>
        </w:rPr>
        <w:t xml:space="preserve">Subject Sentence:</w:t>
      </w:r>
      <w:r>
        <w:t xml:space="preserve"> </w:t>
      </w:r>
      <w:r>
        <w:t xml:space="preserve">The LORD arises to judge the destroyer and becomes Himself the complete security of His people.</w:t>
      </w:r>
    </w:p>
    <w:p>
      <w:r>
        <w:pict>
          <v:rect style="width:0;height:1.5pt" o:hralign="center" o:hrstd="t" o:hr="t"/>
        </w:pict>
      </w:r>
    </w:p>
    <w:p>
      <w:pPr>
        <w:pStyle w:val="FirstParagraph"/>
      </w:pPr>
      <w:r>
        <w:rPr>
          <w:b/>
          <w:bCs/>
        </w:rPr>
        <w:t xml:space="preserve">Primary Claim:</w:t>
      </w:r>
      <w:r>
        <w:t xml:space="preserve"> </w:t>
      </w:r>
      <w:r>
        <w:t xml:space="preserve">God is confronting His siege-pressed people with the utter bankruptcy of every human source of security and inviting them to receive Himself — the LORD who arises, reigns as king, and forgives — as their only and entirely sufficient refuge.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“Destroyer”</w:t>
      </w:r>
      <w:r>
        <w:rPr>
          <w:b/>
          <w:bCs/>
        </w:rPr>
        <w:t xml:space="preserve"> </w:t>
      </w:r>
      <w:r>
        <w:rPr>
          <w:b/>
          <w:bCs/>
        </w:rPr>
        <w:t xml:space="preserve">(v.1)</w:t>
      </w:r>
    </w:p>
    <w:p>
      <w:pPr>
        <w:pStyle w:val="BodyText"/>
      </w:pPr>
      <w:r>
        <w:t xml:space="preserve">The unnamed destroyer-traitor of verse 1 has generated interpretive discussion. Some dispensational readers have identified this figure as a future Antichrist, particularly in light of the eschatological turn of verses 17-24, arguing that the chapter’s vision is entirely future and that the</w:t>
      </w:r>
      <w:r>
        <w:t xml:space="preserve"> </w:t>
      </w:r>
      <w:r>
        <w:t xml:space="preserve">“destroyer”</w:t>
      </w:r>
      <w:r>
        <w:t xml:space="preserve"> </w:t>
      </w:r>
      <w:r>
        <w:t xml:space="preserve">is a final-age world power rather than Assyria. This reading notes the absence of Assyria’s name and the royal vision of verses 17ff., which seem to exceed what occurred historically under Hezekiah.</w:t>
      </w:r>
    </w:p>
    <w:p>
      <w:pPr>
        <w:pStyle w:val="BodyText"/>
      </w:pPr>
      <w:r>
        <w:t xml:space="preserve">The Reformed and majority critical reading identifies the destroyer as Assyria on the strength of the broader Isaiah context (chs. 28-39 are the</w:t>
      </w:r>
      <w:r>
        <w:t xml:space="preserve"> </w:t>
      </w:r>
      <w:r>
        <w:t xml:space="preserve">“Assyrian cycle”</w:t>
      </w:r>
      <w:r>
        <w:t xml:space="preserve">), the precise historical resonance of vv.7-9 with Sennacherib’s campaign (cf. 2 Kings 18-19), and the oracle structure matching chapters 10 and 14 where Assyria and Babylon are similarly addressed. The eschatological expansion in vv.17-24 is not evidence against the Assyrian referent but reflects Isaiah’s characteristic pattern: a historical crisis becomes the lens through which ultimate Zion-restoration is seen. The near-fulfillment (Sennacherib’s defeat) anticipates but does not exhaust the far-fulfillment.</w:t>
      </w:r>
      <w:r>
        <w:t xml:space="preserve"> </w:t>
      </w:r>
      <w:r>
        <w:rPr>
          <w:b/>
          <w:bCs/>
        </w:rPr>
        <w:t xml:space="preserve">Verdict</w:t>
      </w:r>
      <w:r>
        <w:t xml:space="preserve">: The destroyer is Assyria; verses 17-24 represent eschatological expansion anchored in but not limited to the historical deliverance.</w:t>
      </w:r>
    </w:p>
    <w:p>
      <w:pPr>
        <w:pStyle w:val="BodyText"/>
      </w:pPr>
      <w:r>
        <w:rPr>
          <w:b/>
          <w:bCs/>
        </w:rPr>
        <w:t xml:space="preserve">The</w:t>
      </w:r>
      <w:r>
        <w:rPr>
          <w:b/>
          <w:bCs/>
        </w:rPr>
        <w:t xml:space="preserve"> </w:t>
      </w:r>
      <w:r>
        <w:rPr>
          <w:b/>
          <w:bCs/>
        </w:rPr>
        <w:t xml:space="preserve">“Righteous Walker”</w:t>
      </w:r>
      <w:r>
        <w:rPr>
          <w:b/>
          <w:bCs/>
        </w:rPr>
        <w:t xml:space="preserve"> </w:t>
      </w:r>
      <w:r>
        <w:rPr>
          <w:b/>
          <w:bCs/>
        </w:rPr>
        <w:t xml:space="preserve">in Verses 14-16</w:t>
      </w:r>
    </w:p>
    <w:p>
      <w:pPr>
        <w:pStyle w:val="BodyText"/>
      </w:pPr>
      <w:r>
        <w:t xml:space="preserve">A second interpretive fault line concerns the character of the</w:t>
      </w:r>
      <w:r>
        <w:t xml:space="preserve"> </w:t>
      </w:r>
      <w:r>
        <w:t xml:space="preserve">“righteous”</w:t>
      </w:r>
      <w:r>
        <w:t xml:space="preserve"> </w:t>
      </w:r>
      <w:r>
        <w:t xml:space="preserve">person in verses 14-16 and whether this passage functions as a condition for inclusion (moral qualification for salvation) or as a description of those already in covenant with the LORD (covenant character). Wesleyan and moralistic readings have sometimes treated this section as a checklist for those who earn dwelling with God through ethical behavior, with the Dwight Moody-style application:</w:t>
      </w:r>
      <w:r>
        <w:t xml:space="preserve"> </w:t>
      </w:r>
      <w:r>
        <w:t xml:space="preserve">“clean hands get you in.”</w:t>
      </w:r>
    </w:p>
    <w:p>
      <w:pPr>
        <w:pStyle w:val="BodyText"/>
      </w:pPr>
      <w:r>
        <w:t xml:space="preserve">Reformed reading insists the passage is functioning as a liturgical entrance torah (cf. Psalms 15 and 24) — describing covenant character, not establishing a works-righteousness entry requirement. The one who</w:t>
      </w:r>
      <w:r>
        <w:t xml:space="preserve"> </w:t>
      </w:r>
      <w:r>
        <w:t xml:space="preserve">“walks righteously”</w:t>
      </w:r>
      <w:r>
        <w:t xml:space="preserve"> </w:t>
      </w:r>
      <w:r>
        <w:t xml:space="preserve">is not purchasing access to the consuming fire but is the one who has been rightly oriented toward the LORD and therefore has nothing to fear in His presence. Moreover, the chapter’s capstone in verse 24 —</w:t>
      </w:r>
      <w:r>
        <w:t xml:space="preserve"> </w:t>
      </w:r>
      <w:r>
        <w:t xml:space="preserve">“the people who dwell there will be forgiven their iniquity”</w:t>
      </w:r>
      <w:r>
        <w:t xml:space="preserve"> </w:t>
      </w:r>
      <w:r>
        <w:t xml:space="preserve">— explicitly grounds the final security of Zion in divine forgiveness, not human rectitude. The ethical description of vv.14-16 cannot be read in isolation from v.24.</w:t>
      </w:r>
      <w:r>
        <w:t xml:space="preserve"> </w:t>
      </w:r>
      <w:r>
        <w:rPr>
          <w:b/>
          <w:bCs/>
        </w:rPr>
        <w:t xml:space="preserve">Verdict</w:t>
      </w:r>
      <w:r>
        <w:t xml:space="preserve">: Verses 14-16 describe the covenant-formed person; v.24 grounds their security in forgiveness, not merit. Preaching this passage without v.24 as the interpretive anchor produces moralism.</w:t>
      </w:r>
    </w:p>
    <w:p>
      <w:pPr>
        <w:pStyle w:val="BodyText"/>
      </w:pPr>
      <w:r>
        <w:rPr>
          <w:b/>
          <w:bCs/>
        </w:rPr>
        <w:t xml:space="preserve">The Eschatological Vision (vv.17-24) — Immediate or Deferred?</w:t>
      </w:r>
    </w:p>
    <w:p>
      <w:pPr>
        <w:pStyle w:val="BodyText"/>
      </w:pPr>
      <w:r>
        <w:t xml:space="preserve">A third question concerns the scope of the eschatological vision. Strict historicists argue the vision was substantially fulfilled in Hezekiah’s deliverance and the subsequent Davidic reign. Dispensational futurists defer everything in vv.17-24 to the Millennial Kingdom with specific geo-political fulfillment. The Reformed reading holds both together through the pattern of typological fulfillment: the historical Davidic king (Hezekiah, and ultimately the greater David) is a real but partial referent; the</w:t>
      </w:r>
      <w:r>
        <w:t xml:space="preserve"> </w:t>
      </w:r>
      <w:r>
        <w:t xml:space="preserve">“king seen in his beauty”</w:t>
      </w:r>
      <w:r>
        <w:t xml:space="preserve"> </w:t>
      </w:r>
      <w:r>
        <w:t xml:space="preserve">is ultimately the LORD Himself enthroned (v.22:</w:t>
      </w:r>
      <w:r>
        <w:t xml:space="preserve"> </w:t>
      </w:r>
      <w:r>
        <w:t xml:space="preserve">“the LORD is our king; he will save us”</w:t>
      </w:r>
      <w:r>
        <w:t xml:space="preserve">), not merely a human monarch. The vision is inaugurated in the historical deliverance, given fuller expression in the Davidic line, and finally fulfilled in the reign of Christ.</w:t>
      </w:r>
      <w:r>
        <w:t xml:space="preserve"> </w:t>
      </w:r>
      <w:r>
        <w:rPr>
          <w:b/>
          <w:bCs/>
        </w:rPr>
        <w:t xml:space="preserve">Verdict</w:t>
      </w:r>
      <w:r>
        <w:t xml:space="preserve">: The</w:t>
      </w:r>
      <w:r>
        <w:t xml:space="preserve"> </w:t>
      </w:r>
      <w:r>
        <w:t xml:space="preserve">“king in his beauty”</w:t>
      </w:r>
      <w:r>
        <w:t xml:space="preserve"> </w:t>
      </w:r>
      <w:r>
        <w:t xml:space="preserve">is primarily the LORD (v.22 makes this explicit) and secondarily points to the Messiah — the dispensational deferral misses the primary divine referent; the strict-historical reading truncates the eschatological horizon Isaiah intends.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37:33-38</w:t>
      </w:r>
      <w:r>
        <w:t xml:space="preserve"> </w:t>
      </w:r>
      <w:r>
        <w:t xml:space="preserve">— The LORD’s actual fulfillment of His</w:t>
      </w:r>
      <w:r>
        <w:t xml:space="preserve"> </w:t>
      </w:r>
      <w:r>
        <w:t xml:space="preserve">“now I will arise”</w:t>
      </w:r>
      <w:r>
        <w:t xml:space="preserve"> </w:t>
      </w:r>
      <w:r>
        <w:t xml:space="preserve">word: Sennacherib’s army destroyed overnight, providing the near-fulfillment that grounds the larger eschatological vision of ch. 33.</w:t>
      </w:r>
    </w:p>
    <w:p>
      <w:pPr>
        <w:numPr>
          <w:ilvl w:val="0"/>
          <w:numId w:val="1001"/>
        </w:numPr>
      </w:pPr>
      <w:r>
        <w:rPr>
          <w:b/>
          <w:bCs/>
        </w:rPr>
        <w:t xml:space="preserve">Psalm 46:1-7</w:t>
      </w:r>
      <w:r>
        <w:t xml:space="preserve"> </w:t>
      </w:r>
      <w:r>
        <w:t xml:space="preserve">—</w:t>
      </w:r>
      <w:r>
        <w:t xml:space="preserve"> </w:t>
      </w:r>
      <w:r>
        <w:t xml:space="preserve">“God is our refuge and strength… The LORD of hosts is with us”</w:t>
      </w:r>
      <w:r>
        <w:t xml:space="preserve"> </w:t>
      </w:r>
      <w:r>
        <w:t xml:space="preserve">— the same siege-crisis, the same divine arising, the same collapse of enemy power; Psalm 46 provides the devotional register that Isaiah 33:2-4 occupies, confirming the pattern of lament-to-confidence.</w:t>
      </w:r>
    </w:p>
    <w:p>
      <w:pPr>
        <w:numPr>
          <w:ilvl w:val="0"/>
          <w:numId w:val="1001"/>
        </w:numPr>
      </w:pPr>
      <w:r>
        <w:rPr>
          <w:b/>
          <w:bCs/>
        </w:rPr>
        <w:t xml:space="preserve">Psalm 15 and Psalm 24:3-6</w:t>
      </w:r>
      <w:r>
        <w:t xml:space="preserve"> </w:t>
      </w:r>
      <w:r>
        <w:t xml:space="preserve">— The liturgical entrance torah tradition:</w:t>
      </w:r>
      <w:r>
        <w:t xml:space="preserve"> </w:t>
      </w:r>
      <w:r>
        <w:t xml:space="preserve">“Who shall ascend the hill of the LORD? He who has clean hands and a pure heart”</w:t>
      </w:r>
      <w:r>
        <w:t xml:space="preserve"> </w:t>
      </w:r>
      <w:r>
        <w:t xml:space="preserve">— the direct canonical parallel to Isaiah 33:14-16, confirming the covenant-descriptive (not merit-establishing) function of the ethical portrait.</w:t>
      </w:r>
    </w:p>
    <w:p>
      <w:pPr>
        <w:numPr>
          <w:ilvl w:val="0"/>
          <w:numId w:val="1001"/>
        </w:numPr>
      </w:pPr>
      <w:r>
        <w:rPr>
          <w:b/>
          <w:bCs/>
        </w:rPr>
        <w:t xml:space="preserve">Revelation 21:22-27</w:t>
      </w:r>
      <w:r>
        <w:t xml:space="preserve"> </w:t>
      </w:r>
      <w:r>
        <w:t xml:space="preserve">— The New Jerusalem in which the LORD God Almighty and the Lamb are its temple, its light, its security, with no entrance for wickedness — the eschatological fulfillment of Isaiah 33:17-24: the city without walls that cannot be threatened, the LORD as its river and king, iniquity finally and permanently forgiven.</w:t>
      </w:r>
    </w:p>
    <w:p>
      <w:pPr>
        <w:numPr>
          <w:ilvl w:val="0"/>
          <w:numId w:val="1001"/>
        </w:numPr>
      </w:pPr>
      <w:r>
        <w:rPr>
          <w:b/>
          <w:bCs/>
        </w:rPr>
        <w:t xml:space="preserve">Romans 3:24-26</w:t>
      </w:r>
      <w:r>
        <w:t xml:space="preserve"> </w:t>
      </w:r>
      <w:r>
        <w:t xml:space="preserve">—</w:t>
      </w:r>
      <w:r>
        <w:t xml:space="preserve"> </w:t>
      </w:r>
      <w:r>
        <w:t xml:space="preserve">“Justified by his grace as a gift, through the redemption that is in Christ Jesus… so that he might be just and the justifier of the one who has faith in Jesus”</w:t>
      </w:r>
      <w:r>
        <w:t xml:space="preserve"> </w:t>
      </w:r>
      <w:r>
        <w:t xml:space="preserve">— the theological ground of Isaiah 33:24: how God can be both the consuming fire of v.14 and the forgiver of iniquity in v.24 is answered only in the cross, where the devouring flame and the forgiving grace meet in the atonement of Christ.</w:t>
      </w:r>
    </w:p>
    <w:p>
      <w:r>
        <w:pict>
          <v:rect style="width:0;height:1.5pt" o:hralign="center" o:hrstd="t" o:hr="t"/>
        </w:pict>
      </w:r>
    </w:p>
    <w:p>
      <w:pPr>
        <w:pStyle w:val="FirstParagraph"/>
      </w:pPr>
      <w:r>
        <w:rPr>
          <w:b/>
          <w:bCs/>
        </w:rPr>
        <w:t xml:space="preserve">Aim:</w:t>
      </w:r>
      <w:r>
        <w:t xml:space="preserve"> </w:t>
      </w:r>
      <w:r>
        <w:t xml:space="preserve">To expose the insufficiency of every human refuge and press the reader toward the LORD as the only stronghold that holds — by tracing Isaiah 33’s movement from crisis to divine arising to eschatological security, so that the congregation finds in God Himself the one thing that does not give way.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Woe oracle against the unnamed destroyer/traitor</w:t>
            </w:r>
          </w:p>
        </w:tc>
        <w:tc>
          <w:tcPr/>
          <w:p>
            <w:pPr>
              <w:pStyle w:val="Compact"/>
            </w:pPr>
            <w:r>
              <w:t xml:space="preserve">Assyria in context; structural taunt; the destroyer will in turn be destroyed — divine justice announced</w:t>
            </w:r>
          </w:p>
        </w:tc>
      </w:tr>
      <w:tr>
        <w:tc>
          <w:tcPr/>
          <w:p>
            <w:pPr>
              <w:pStyle w:val="Compact"/>
            </w:pPr>
            <w:r>
              <w:t xml:space="preserve">2-4</w:t>
            </w:r>
          </w:p>
        </w:tc>
        <w:tc>
          <w:tcPr/>
          <w:p>
            <w:pPr>
              <w:pStyle w:val="Compact"/>
            </w:pPr>
            <w:r>
              <w:t xml:space="preserve">Lament-petition:</w:t>
            </w:r>
            <w:r>
              <w:t xml:space="preserve"> </w:t>
            </w:r>
            <w:r>
              <w:t xml:space="preserve">“O LORD, be gracious to us; we wait for you”</w:t>
            </w:r>
          </w:p>
        </w:tc>
        <w:tc>
          <w:tcPr/>
          <w:p>
            <w:pPr>
              <w:pStyle w:val="Compact"/>
            </w:pPr>
            <w:r>
              <w:t xml:space="preserve">Communal voice;</w:t>
            </w:r>
            <w:r>
              <w:t xml:space="preserve"> </w:t>
            </w:r>
            <w:r>
              <w:t xml:space="preserve">“stronghold,”</w:t>
            </w:r>
            <w:r>
              <w:t xml:space="preserve"> </w:t>
            </w:r>
            <w:r>
              <w:t xml:space="preserve">“salvation,”</w:t>
            </w:r>
            <w:r>
              <w:t xml:space="preserve"> </w:t>
            </w:r>
            <w:r>
              <w:t xml:space="preserve">“arm”</w:t>
            </w:r>
            <w:r>
              <w:t xml:space="preserve"> </w:t>
            </w:r>
            <w:r>
              <w:t xml:space="preserve">— covenant language; God as their morning stability</w:t>
            </w:r>
          </w:p>
        </w:tc>
      </w:tr>
      <w:tr>
        <w:tc>
          <w:tcPr/>
          <w:p>
            <w:pPr>
              <w:pStyle w:val="Compact"/>
            </w:pPr>
            <w:r>
              <w:t xml:space="preserve">5-6</w:t>
            </w:r>
          </w:p>
        </w:tc>
        <w:tc>
          <w:tcPr/>
          <w:p>
            <w:pPr>
              <w:pStyle w:val="Compact"/>
            </w:pPr>
            <w:r>
              <w:t xml:space="preserve">Affirmation of the LORD’s exaltation; Zion’s true treasure is the fear of the LORD</w:t>
            </w:r>
          </w:p>
        </w:tc>
        <w:tc>
          <w:tcPr/>
          <w:p>
            <w:pPr>
              <w:pStyle w:val="Compact"/>
            </w:pPr>
            <w:r>
              <w:t xml:space="preserve">Bridges petition and response;</w:t>
            </w:r>
            <w:r>
              <w:t xml:space="preserve"> </w:t>
            </w:r>
            <w:r>
              <w:t xml:space="preserve">“wisdom, knowledge, salvation, fear of the LORD”</w:t>
            </w:r>
            <w:r>
              <w:t xml:space="preserve"> </w:t>
            </w:r>
            <w:r>
              <w:t xml:space="preserve">are the only stable currency</w:t>
            </w:r>
          </w:p>
        </w:tc>
      </w:tr>
      <w:tr>
        <w:tc>
          <w:tcPr/>
          <w:p>
            <w:pPr>
              <w:pStyle w:val="Compact"/>
            </w:pPr>
            <w:r>
              <w:t xml:space="preserve">7-9</w:t>
            </w:r>
          </w:p>
        </w:tc>
        <w:tc>
          <w:tcPr/>
          <w:p>
            <w:pPr>
              <w:pStyle w:val="Compact"/>
            </w:pPr>
            <w:r>
              <w:t xml:space="preserve">Description of present devastation: weeping, broken covenant, creation mourning</w:t>
            </w:r>
          </w:p>
        </w:tc>
        <w:tc>
          <w:tcPr/>
          <w:p>
            <w:pPr>
              <w:pStyle w:val="Compact"/>
            </w:pPr>
            <w:r>
              <w:t xml:space="preserve">Historical realism;</w:t>
            </w:r>
            <w:r>
              <w:t xml:space="preserve"> </w:t>
            </w:r>
            <w:r>
              <w:t xml:space="preserve">“the earth mourns and withers”</w:t>
            </w:r>
            <w:r>
              <w:t xml:space="preserve"> </w:t>
            </w:r>
            <w:r>
              <w:t xml:space="preserve">— Assyrian campaign has unmade the world; human diplomacy has failed completely</w:t>
            </w:r>
          </w:p>
        </w:tc>
      </w:tr>
      <w:tr>
        <w:tc>
          <w:tcPr/>
          <w:p>
            <w:pPr>
              <w:pStyle w:val="Compact"/>
            </w:pPr>
            <w:r>
              <w:t xml:space="preserve">10</w:t>
            </w:r>
          </w:p>
        </w:tc>
        <w:tc>
          <w:tcPr/>
          <w:p>
            <w:pPr>
              <w:pStyle w:val="Compact"/>
            </w:pPr>
            <w:r>
              <w:t xml:space="preserve">Divine speech:</w:t>
            </w:r>
            <w:r>
              <w:t xml:space="preserve"> </w:t>
            </w:r>
            <w:r>
              <w:t xml:space="preserve">“Now I will arise, now I will lift myself up, now I will be exalted”</w:t>
            </w:r>
          </w:p>
        </w:tc>
        <w:tc>
          <w:tcPr/>
          <w:p>
            <w:pPr>
              <w:pStyle w:val="Compact"/>
            </w:pPr>
            <w:r>
              <w:t xml:space="preserve">The decisive divine</w:t>
            </w:r>
            <w:r>
              <w:t xml:space="preserve"> </w:t>
            </w:r>
            <w:r>
              <w:t xml:space="preserve">“now”</w:t>
            </w:r>
            <w:r>
              <w:t xml:space="preserve"> </w:t>
            </w:r>
            <w:r>
              <w:t xml:space="preserve">— threefold; pivot of the entire chapter; God’s timing breaks into the crisis</w:t>
            </w:r>
          </w:p>
        </w:tc>
      </w:tr>
      <w:tr>
        <w:tc>
          <w:tcPr/>
          <w:p>
            <w:pPr>
              <w:pStyle w:val="Compact"/>
            </w:pPr>
            <w:r>
              <w:t xml:space="preserve">11-12</w:t>
            </w:r>
          </w:p>
        </w:tc>
        <w:tc>
          <w:tcPr/>
          <w:p>
            <w:pPr>
              <w:pStyle w:val="Compact"/>
            </w:pPr>
            <w:r>
              <w:t xml:space="preserve">Judgment speech: the nations’ plans produce nothing; they are burned like chaff and thorns</w:t>
            </w:r>
          </w:p>
        </w:tc>
        <w:tc>
          <w:tcPr/>
          <w:p>
            <w:pPr>
              <w:pStyle w:val="Compact"/>
            </w:pPr>
            <w:r>
              <w:t xml:space="preserve">The divine fire consumes what pretends to be power</w:t>
            </w:r>
          </w:p>
        </w:tc>
      </w:tr>
      <w:tr>
        <w:tc>
          <w:tcPr/>
          <w:p>
            <w:pPr>
              <w:pStyle w:val="Compact"/>
            </w:pPr>
            <w:r>
              <w:t xml:space="preserve">13</w:t>
            </w:r>
          </w:p>
        </w:tc>
        <w:tc>
          <w:tcPr/>
          <w:p>
            <w:pPr>
              <w:pStyle w:val="Compact"/>
            </w:pPr>
            <w:r>
              <w:t xml:space="preserve">Call to hear — near and far — what God has done</w:t>
            </w:r>
          </w:p>
        </w:tc>
        <w:tc>
          <w:tcPr/>
          <w:p>
            <w:pPr>
              <w:pStyle w:val="Compact"/>
            </w:pPr>
            <w:r>
              <w:t xml:space="preserve">Universal audience; near = Judah; far = nations</w:t>
            </w:r>
          </w:p>
        </w:tc>
      </w:tr>
      <w:tr>
        <w:tc>
          <w:tcPr/>
          <w:p>
            <w:pPr>
              <w:pStyle w:val="Compact"/>
            </w:pPr>
            <w:r>
              <w:t xml:space="preserve">14</w:t>
            </w:r>
          </w:p>
        </w:tc>
        <w:tc>
          <w:tcPr/>
          <w:p>
            <w:pPr>
              <w:pStyle w:val="Compact"/>
            </w:pPr>
            <w:r>
              <w:t xml:space="preserve">Terror among sinners in Zion:</w:t>
            </w:r>
            <w:r>
              <w:t xml:space="preserve"> </w:t>
            </w:r>
            <w:r>
              <w:t xml:space="preserve">“Who among us can dwell with the devouring fire?”</w:t>
            </w:r>
          </w:p>
        </w:tc>
        <w:tc>
          <w:tcPr/>
          <w:p>
            <w:pPr>
              <w:pStyle w:val="Compact"/>
            </w:pPr>
            <w:r>
              <w:t xml:space="preserve">The question functions liturgically — not rhetorical despair but entrance-torah setup; cf. Ps. 15, 24</w:t>
            </w:r>
          </w:p>
        </w:tc>
      </w:tr>
      <w:tr>
        <w:tc>
          <w:tcPr/>
          <w:p>
            <w:pPr>
              <w:pStyle w:val="Compact"/>
            </w:pPr>
            <w:r>
              <w:t xml:space="preserve">15-16</w:t>
            </w:r>
          </w:p>
        </w:tc>
        <w:tc>
          <w:tcPr/>
          <w:p>
            <w:pPr>
              <w:pStyle w:val="Compact"/>
            </w:pPr>
            <w:r>
              <w:t xml:space="preserve">Description of the righteous person: ethical portrait of covenant character</w:t>
            </w:r>
          </w:p>
        </w:tc>
        <w:tc>
          <w:tcPr/>
          <w:p>
            <w:pPr>
              <w:pStyle w:val="Compact"/>
            </w:pPr>
            <w:r>
              <w:t xml:space="preserve">Not a works-merit list; characterizes the covenant person; such a person is secure</w:t>
            </w:r>
          </w:p>
        </w:tc>
      </w:tr>
      <w:tr>
        <w:tc>
          <w:tcPr/>
          <w:p>
            <w:pPr>
              <w:pStyle w:val="Compact"/>
            </w:pPr>
            <w:r>
              <w:t xml:space="preserve">17</w:t>
            </w:r>
          </w:p>
        </w:tc>
        <w:tc>
          <w:tcPr/>
          <w:p>
            <w:pPr>
              <w:pStyle w:val="Compact"/>
            </w:pPr>
            <w:r>
              <w:t xml:space="preserve">“Your eyes will behold the king in his beauty; they will see a land that stretches afar”</w:t>
            </w:r>
          </w:p>
        </w:tc>
        <w:tc>
          <w:tcPr/>
          <w:p>
            <w:pPr>
              <w:pStyle w:val="Compact"/>
            </w:pPr>
            <w:r>
              <w:t xml:space="preserve">Vision of security in contrast to siege;</w:t>
            </w:r>
            <w:r>
              <w:t xml:space="preserve"> </w:t>
            </w:r>
            <w:r>
              <w:t xml:space="preserve">“king in his beauty”</w:t>
            </w:r>
            <w:r>
              <w:t xml:space="preserve"> </w:t>
            </w:r>
            <w:r>
              <w:t xml:space="preserve">— ultimately the LORD (v.22), not merely Hezekiah</w:t>
            </w:r>
          </w:p>
        </w:tc>
      </w:tr>
      <w:tr>
        <w:tc>
          <w:tcPr/>
          <w:p>
            <w:pPr>
              <w:pStyle w:val="Compact"/>
            </w:pPr>
            <w:r>
              <w:t xml:space="preserve">18-19</w:t>
            </w:r>
          </w:p>
        </w:tc>
        <w:tc>
          <w:tcPr/>
          <w:p>
            <w:pPr>
              <w:pStyle w:val="Compact"/>
            </w:pPr>
            <w:r>
              <w:t xml:space="preserve">The terror of the former oppressor is gone — no assessor, no tribute, no foreign tongue heard</w:t>
            </w:r>
          </w:p>
        </w:tc>
        <w:tc>
          <w:tcPr/>
          <w:p>
            <w:pPr>
              <w:pStyle w:val="Compact"/>
            </w:pPr>
            <w:r>
              <w:t xml:space="preserve">The siege-anxiety evaporates; the oppressor’s bureaucracy disappears from memory</w:t>
            </w:r>
          </w:p>
        </w:tc>
      </w:tr>
      <w:tr>
        <w:tc>
          <w:tcPr/>
          <w:p>
            <w:pPr>
              <w:pStyle w:val="Compact"/>
            </w:pPr>
            <w:r>
              <w:t xml:space="preserve">20</w:t>
            </w:r>
          </w:p>
        </w:tc>
        <w:tc>
          <w:tcPr/>
          <w:p>
            <w:pPr>
              <w:pStyle w:val="Compact"/>
            </w:pPr>
            <w:r>
              <w:t xml:space="preserve">Vision of Zion as the city of appointed feasts — unmovable, secure</w:t>
            </w:r>
          </w:p>
        </w:tc>
        <w:tc>
          <w:tcPr/>
          <w:p>
            <w:pPr>
              <w:pStyle w:val="Compact"/>
            </w:pPr>
            <w:r>
              <w:t xml:space="preserve">Festival imagery; tent stakes that will not be pulled up — permanent dwelling</w:t>
            </w:r>
          </w:p>
        </w:tc>
      </w:tr>
      <w:tr>
        <w:tc>
          <w:tcPr/>
          <w:p>
            <w:pPr>
              <w:pStyle w:val="Compact"/>
            </w:pPr>
            <w:r>
              <w:t xml:space="preserve">21</w:t>
            </w:r>
          </w:p>
        </w:tc>
        <w:tc>
          <w:tcPr/>
          <w:p>
            <w:pPr>
              <w:pStyle w:val="Compact"/>
            </w:pPr>
            <w:r>
              <w:t xml:space="preserve">The LORD Himself is the city’s river and defense — no warship of the enemy can navigate it</w:t>
            </w:r>
          </w:p>
        </w:tc>
        <w:tc>
          <w:tcPr/>
          <w:p>
            <w:pPr>
              <w:pStyle w:val="Compact"/>
            </w:pPr>
            <w:r>
              <w:t xml:space="preserve">Replaces earthly fortifications; the LORD is the moat and the walls</w:t>
            </w:r>
          </w:p>
        </w:tc>
      </w:tr>
      <w:tr>
        <w:tc>
          <w:tcPr/>
          <w:p>
            <w:pPr>
              <w:pStyle w:val="Compact"/>
            </w:pPr>
            <w:r>
              <w:t xml:space="preserve">22</w:t>
            </w:r>
          </w:p>
        </w:tc>
        <w:tc>
          <w:tcPr/>
          <w:p>
            <w:pPr>
              <w:pStyle w:val="Compact"/>
            </w:pPr>
            <w:r>
              <w:t xml:space="preserve">“The LORD is our judge, the LORD is our lawgiver, the LORD is our king; he will save us”</w:t>
            </w:r>
          </w:p>
        </w:tc>
        <w:tc>
          <w:tcPr/>
          <w:p>
            <w:pPr>
              <w:pStyle w:val="Compact"/>
            </w:pPr>
            <w:r>
              <w:t xml:space="preserve">Threefold office of the LORD — the climactic confession; all governmental functions consolidated in the LORD alone</w:t>
            </w:r>
          </w:p>
        </w:tc>
      </w:tr>
      <w:tr>
        <w:tc>
          <w:tcPr/>
          <w:p>
            <w:pPr>
              <w:pStyle w:val="Compact"/>
            </w:pPr>
            <w:r>
              <w:t xml:space="preserve">23-24</w:t>
            </w:r>
          </w:p>
        </w:tc>
        <w:tc>
          <w:tcPr/>
          <w:p>
            <w:pPr>
              <w:pStyle w:val="Compact"/>
            </w:pPr>
            <w:r>
              <w:t xml:space="preserve">Even a crippled, weakened people will plunder; the sick will not say</w:t>
            </w:r>
            <w:r>
              <w:t xml:space="preserve"> </w:t>
            </w:r>
            <w:r>
              <w:t xml:space="preserve">“I am sick”</w:t>
            </w:r>
            <w:r>
              <w:t xml:space="preserve">; iniquity is forgiven</w:t>
            </w:r>
          </w:p>
        </w:tc>
        <w:tc>
          <w:tcPr/>
          <w:p>
            <w:pPr>
              <w:pStyle w:val="Compact"/>
            </w:pPr>
            <w:r>
              <w:t xml:space="preserve">The capstone: total reversal of weakness into abundance; forgiveness of iniquity is the final and deepest salvation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Destroyer Denounced</w:t>
            </w:r>
          </w:p>
        </w:tc>
      </w:tr>
      <w:tr>
        <w:tc>
          <w:tcPr/>
          <w:p>
            <w:pPr>
              <w:pStyle w:val="Compact"/>
            </w:pPr>
            <w:r>
              <w:t xml:space="preserve">2</w:t>
            </w:r>
          </w:p>
        </w:tc>
        <w:tc>
          <w:tcPr/>
          <w:p>
            <w:pPr>
              <w:pStyle w:val="Compact"/>
            </w:pPr>
            <w:r>
              <w:t xml:space="preserve">2-6</w:t>
            </w:r>
          </w:p>
        </w:tc>
        <w:tc>
          <w:tcPr/>
          <w:p>
            <w:pPr>
              <w:pStyle w:val="Compact"/>
            </w:pPr>
            <w:r>
              <w:t xml:space="preserve">The People’s Cry and the LORD’s Steadiness</w:t>
            </w:r>
          </w:p>
        </w:tc>
      </w:tr>
      <w:tr>
        <w:tc>
          <w:tcPr/>
          <w:p>
            <w:pPr>
              <w:pStyle w:val="Compact"/>
            </w:pPr>
            <w:r>
              <w:t xml:space="preserve">3</w:t>
            </w:r>
          </w:p>
        </w:tc>
        <w:tc>
          <w:tcPr/>
          <w:p>
            <w:pPr>
              <w:pStyle w:val="Compact"/>
            </w:pPr>
            <w:r>
              <w:t xml:space="preserve">7-9</w:t>
            </w:r>
          </w:p>
        </w:tc>
        <w:tc>
          <w:tcPr/>
          <w:p>
            <w:pPr>
              <w:pStyle w:val="Compact"/>
            </w:pPr>
            <w:r>
              <w:t xml:space="preserve">The World Undone: Human Security Collapses</w:t>
            </w:r>
          </w:p>
        </w:tc>
      </w:tr>
      <w:tr>
        <w:tc>
          <w:tcPr/>
          <w:p>
            <w:pPr>
              <w:pStyle w:val="Compact"/>
            </w:pPr>
            <w:r>
              <w:t xml:space="preserve">4</w:t>
            </w:r>
          </w:p>
        </w:tc>
        <w:tc>
          <w:tcPr/>
          <w:p>
            <w:pPr>
              <w:pStyle w:val="Compact"/>
            </w:pPr>
            <w:r>
              <w:t xml:space="preserve">10-13</w:t>
            </w:r>
          </w:p>
        </w:tc>
        <w:tc>
          <w:tcPr/>
          <w:p>
            <w:pPr>
              <w:pStyle w:val="Compact"/>
            </w:pPr>
            <w:r>
              <w:t xml:space="preserve">The Divine</w:t>
            </w:r>
            <w:r>
              <w:t xml:space="preserve"> </w:t>
            </w:r>
            <w:r>
              <w:t xml:space="preserve">“Now”</w:t>
            </w:r>
            <w:r>
              <w:t xml:space="preserve">: God Arises to Judgment</w:t>
            </w:r>
          </w:p>
        </w:tc>
      </w:tr>
      <w:tr>
        <w:tc>
          <w:tcPr/>
          <w:p>
            <w:pPr>
              <w:pStyle w:val="Compact"/>
            </w:pPr>
            <w:r>
              <w:t xml:space="preserve">5</w:t>
            </w:r>
          </w:p>
        </w:tc>
        <w:tc>
          <w:tcPr/>
          <w:p>
            <w:pPr>
              <w:pStyle w:val="Compact"/>
            </w:pPr>
            <w:r>
              <w:t xml:space="preserve">14-16</w:t>
            </w:r>
          </w:p>
        </w:tc>
        <w:tc>
          <w:tcPr/>
          <w:p>
            <w:pPr>
              <w:pStyle w:val="Compact"/>
            </w:pPr>
            <w:r>
              <w:t xml:space="preserve">Who Can Survive Before a Holy God?</w:t>
            </w:r>
          </w:p>
        </w:tc>
      </w:tr>
      <w:tr>
        <w:tc>
          <w:tcPr/>
          <w:p>
            <w:pPr>
              <w:pStyle w:val="Compact"/>
            </w:pPr>
            <w:r>
              <w:t xml:space="preserve">6</w:t>
            </w:r>
          </w:p>
        </w:tc>
        <w:tc>
          <w:tcPr/>
          <w:p>
            <w:pPr>
              <w:pStyle w:val="Compact"/>
            </w:pPr>
            <w:r>
              <w:t xml:space="preserve">17-22</w:t>
            </w:r>
          </w:p>
        </w:tc>
        <w:tc>
          <w:tcPr/>
          <w:p>
            <w:pPr>
              <w:pStyle w:val="Compact"/>
            </w:pPr>
            <w:r>
              <w:t xml:space="preserve">The Vision of the King and the Secure City</w:t>
            </w:r>
          </w:p>
        </w:tc>
      </w:tr>
      <w:tr>
        <w:tc>
          <w:tcPr/>
          <w:p>
            <w:pPr>
              <w:pStyle w:val="Compact"/>
            </w:pPr>
            <w:r>
              <w:t xml:space="preserve">7</w:t>
            </w:r>
          </w:p>
        </w:tc>
        <w:tc>
          <w:tcPr/>
          <w:p>
            <w:pPr>
              <w:pStyle w:val="Compact"/>
            </w:pPr>
            <w:r>
              <w:t xml:space="preserve">23-24</w:t>
            </w:r>
          </w:p>
        </w:tc>
        <w:tc>
          <w:tcPr/>
          <w:p>
            <w:pPr>
              <w:pStyle w:val="Compact"/>
            </w:pPr>
            <w:r>
              <w:t xml:space="preserve">Total Reversal: Weakness Becomes Abundance, Iniquity Forgiven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arises to judge the destroyer and becomes Himself the complete security of His people.</w:t>
      </w:r>
    </w:p>
    <w:p>
      <w:pPr>
        <w:pStyle w:val="BodyText"/>
      </w:pPr>
      <w:r>
        <w:rPr>
          <w:b/>
          <w:bCs/>
        </w:rPr>
        <w:t xml:space="preserve">Primary Claim:</w:t>
      </w:r>
      <w:r>
        <w:t xml:space="preserve"> </w:t>
      </w:r>
      <w:r>
        <w:t xml:space="preserve">God is confronting His siege-pressed people with the utter bankruptcy of every human source of security and inviting them to receive Himself — the LORD who arises, reigns as king, and forgives — as their only and entirely sufficient refuge.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the crisis: your present emergency is the stage on which God arises, not evidence that He is absent.</w:t>
      </w:r>
      <w:r>
        <w:t xml:space="preserve"> </w:t>
      </w:r>
      <w:r>
        <w:rPr>
          <w:i/>
          <w:iCs/>
        </w:rPr>
        <w:t xml:space="preserve">(Mind/Belief)</w:t>
      </w:r>
      <w:r>
        <w:t xml:space="preserve"> </w:t>
      </w:r>
      <w:r>
        <w:t xml:space="preserve">Isaiah 33 was written into a specific historical catastrophe — Sennacherib at the gates, covenants broken, ambassadors weeping. The passage does not minimize the crisis; it places it in a larger frame. The divine</w:t>
      </w:r>
      <w:r>
        <w:t xml:space="preserve"> </w:t>
      </w:r>
      <w:r>
        <w:t xml:space="preserve">“now I will arise”</w:t>
      </w:r>
      <w:r>
        <w:t xml:space="preserve"> </w:t>
      </w:r>
      <w:r>
        <w:t xml:space="preserve">of verse 10 is spoken precisely</w:t>
      </w:r>
      <w:r>
        <w:t xml:space="preserve"> </w:t>
      </w:r>
      <w:r>
        <w:rPr>
          <w:i/>
          <w:iCs/>
        </w:rPr>
        <w:t xml:space="preserve">into</w:t>
      </w:r>
      <w:r>
        <w:t xml:space="preserve"> </w:t>
      </w:r>
      <w:r>
        <w:t xml:space="preserve">the devastation of verses 7-9, not after it resolves. The congregation that is facing a real, ground-level emergency — financial collapse, relational rupture, medical crisis, institutional threat — needs to hear that the LORD’s timing of self-exaltation runs through catastrophe, not around it. The crisis is not evidence of divine absence; it is the condition of divine arising. Reframe: God is not late; He is gathering fuel.</w:t>
      </w:r>
    </w:p>
    <w:p>
      <w:pPr>
        <w:pStyle w:val="BodyText"/>
      </w:pPr>
      <w:r>
        <w:rPr>
          <w:b/>
          <w:bCs/>
        </w:rPr>
        <w:t xml:space="preserve">2. Audit your refuges: which of your current</w:t>
      </w:r>
      <w:r>
        <w:rPr>
          <w:b/>
          <w:bCs/>
        </w:rPr>
        <w:t xml:space="preserve"> </w:t>
      </w:r>
      <w:r>
        <w:rPr>
          <w:b/>
          <w:bCs/>
        </w:rPr>
        <w:t xml:space="preserve">“strongholds”</w:t>
      </w:r>
      <w:r>
        <w:rPr>
          <w:b/>
          <w:bCs/>
        </w:rPr>
        <w:t xml:space="preserve"> </w:t>
      </w:r>
      <w:r>
        <w:rPr>
          <w:b/>
          <w:bCs/>
        </w:rPr>
        <w:t xml:space="preserve">are made of hay?</w:t>
      </w:r>
      <w:r>
        <w:t xml:space="preserve"> </w:t>
      </w:r>
      <w:r>
        <w:rPr>
          <w:i/>
          <w:iCs/>
        </w:rPr>
        <w:t xml:space="preserve">(Affections/Worship)</w:t>
      </w:r>
      <w:r>
        <w:t xml:space="preserve"> </w:t>
      </w:r>
      <w:r>
        <w:t xml:space="preserve">Verses 7-9 describe the total failure of the diplomatic-military complex: the envoys weeping, the treaties in shreds, the land mourning. These were Judah’s security architecture — the alliances, the deterrence strategy, the political arrangements. Isaiah is not merely describing ancient geopolitics; he is diagnosing a universal human pattern of building security systems that cannot hold. Every person in the congregation carries an equivalent portfolio: a savings account, a career track, a relationship, a health regimen, a reputation — things that function as the real underwriter of their peace. Isaiah 33 is not calling the congregation to become irresponsible; it is pressing them to examine whether their functional trust has been placed in the LORD or in the portfolio. The question is not</w:t>
      </w:r>
      <w:r>
        <w:t xml:space="preserve"> </w:t>
      </w:r>
      <w:r>
        <w:t xml:space="preserve">“do you have these things?”</w:t>
      </w:r>
      <w:r>
        <w:t xml:space="preserve"> </w:t>
      </w:r>
      <w:r>
        <w:t xml:space="preserve">but</w:t>
      </w:r>
      <w:r>
        <w:t xml:space="preserve"> </w:t>
      </w:r>
      <w:r>
        <w:t xml:space="preserve">“what breaks inside you when they threaten to break?”</w:t>
      </w:r>
    </w:p>
    <w:p>
      <w:pPr>
        <w:pStyle w:val="BodyText"/>
      </w:pPr>
      <w:r>
        <w:rPr>
          <w:b/>
          <w:bCs/>
        </w:rPr>
        <w:t xml:space="preserve">3. Bring the lament: God receives the congregation’s</w:t>
      </w:r>
      <w:r>
        <w:rPr>
          <w:b/>
          <w:bCs/>
        </w:rPr>
        <w:t xml:space="preserve"> </w:t>
      </w:r>
      <w:r>
        <w:rPr>
          <w:b/>
          <w:bCs/>
        </w:rPr>
        <w:t xml:space="preserve">“how long?”</w:t>
      </w:r>
      <w:r>
        <w:rPr>
          <w:b/>
          <w:bCs/>
        </w:rPr>
        <w:t xml:space="preserve"> </w:t>
      </w:r>
      <w:r>
        <w:rPr>
          <w:b/>
          <w:bCs/>
        </w:rPr>
        <w:t xml:space="preserve">as petition, not faithlessness.</w:t>
      </w:r>
      <w:r>
        <w:t xml:space="preserve"> </w:t>
      </w:r>
      <w:r>
        <w:rPr>
          <w:i/>
          <w:iCs/>
        </w:rPr>
        <w:t xml:space="preserve">(Affections/Worship)</w:t>
      </w:r>
      <w:r>
        <w:t xml:space="preserve"> </w:t>
      </w:r>
      <w:r>
        <w:t xml:space="preserve">Verses 2-4 are communal prayer — raw, urgent, honest.</w:t>
      </w:r>
      <w:r>
        <w:t xml:space="preserve"> </w:t>
      </w:r>
      <w:r>
        <w:t xml:space="preserve">“Be gracious to us, O LORD, for we wait for you.”</w:t>
      </w:r>
      <w:r>
        <w:t xml:space="preserve"> </w:t>
      </w:r>
      <w:r>
        <w:t xml:space="preserve">This is not a prayer of triumphant confidence; it is the voice of a people who feel the siege and bring it to God rather than to Assyria or Egypt. Reformed congregations can be trained out of lament by a culture of relentless positivity or a theology of faith that equates petition with weakness. Isaiah 33:2-4 models what the Psalms confirm: bringing the crisis to God in direct speech, naming the need without pretending it away, and resting in</w:t>
      </w:r>
      <w:r>
        <w:t xml:space="preserve"> </w:t>
      </w:r>
      <w:r>
        <w:t xml:space="preserve">“you are our arm every morning”</w:t>
      </w:r>
      <w:r>
        <w:t xml:space="preserve"> </w:t>
      </w:r>
      <w:r>
        <w:t xml:space="preserve">as the anchor beneath the distress. The application is concrete: this is a passage that licenses and shapes congregational prayer in crisis — and the preacher should demonstrate what that prayer sounds like.</w:t>
      </w:r>
    </w:p>
    <w:p>
      <w:pPr>
        <w:pStyle w:val="BodyText"/>
      </w:pPr>
      <w:r>
        <w:rPr>
          <w:b/>
          <w:bCs/>
        </w:rPr>
        <w:t xml:space="preserve">4. Stop pretending the consuming fire is not consuming.</w:t>
      </w:r>
      <w:r>
        <w:t xml:space="preserve"> </w:t>
      </w:r>
      <w:r>
        <w:rPr>
          <w:i/>
          <w:iCs/>
        </w:rPr>
        <w:t xml:space="preserve">(Mind/Belief)</w:t>
      </w:r>
      <w:r>
        <w:t xml:space="preserve"> </w:t>
      </w:r>
      <w:r>
        <w:t xml:space="preserve">Verse 14’s question —</w:t>
      </w:r>
      <w:r>
        <w:t xml:space="preserve"> </w:t>
      </w:r>
      <w:r>
        <w:t xml:space="preserve">“Who among us can dwell with the devouring fire? Who among us can dwell with everlasting burnings?”</w:t>
      </w:r>
      <w:r>
        <w:t xml:space="preserve"> </w:t>
      </w:r>
      <w:r>
        <w:t xml:space="preserve">— is asked by</w:t>
      </w:r>
      <w:r>
        <w:t xml:space="preserve"> </w:t>
      </w:r>
      <w:r>
        <w:t xml:space="preserve">“sinners in Zion.”</w:t>
      </w:r>
      <w:r>
        <w:t xml:space="preserve"> </w:t>
      </w:r>
      <w:r>
        <w:t xml:space="preserve">These are not pagans outside the covenant; these are people inside the community who have been conducting themselves as though the holy God were not present. The application is not merely</w:t>
      </w:r>
      <w:r>
        <w:t xml:space="preserve"> </w:t>
      </w:r>
      <w:r>
        <w:t xml:space="preserve">“sinners should be afraid”</w:t>
      </w:r>
      <w:r>
        <w:t xml:space="preserve"> </w:t>
      </w:r>
      <w:r>
        <w:t xml:space="preserve">but</w:t>
      </w:r>
      <w:r>
        <w:t xml:space="preserve"> </w:t>
      </w:r>
      <w:r>
        <w:t xml:space="preserve">“the people of God cannot treat their covenant God as a tame deity who overlooks wickedness.”</w:t>
      </w:r>
      <w:r>
        <w:t xml:space="preserve"> </w:t>
      </w:r>
      <w:r>
        <w:t xml:space="preserve">The passage forces a reckoning: the same God who is the refuge is also the consuming fire. Congregations that have drifted into casual familiarity with God — treating Him as a supportive resource rather than the holy LORD — need to hear v.14 before they can properly hear v.24. The forgiveness of iniquity is precious only where the devouring fire has been taken seriously.</w:t>
      </w:r>
    </w:p>
    <w:p>
      <w:pPr>
        <w:pStyle w:val="BodyText"/>
      </w:pPr>
      <w:r>
        <w:rPr>
          <w:b/>
          <w:bCs/>
        </w:rPr>
        <w:t xml:space="preserve">5. Rest in the threefold office of the LORD: you do not need a judge, lawgiver, or king beyond Him.</w:t>
      </w:r>
      <w:r>
        <w:t xml:space="preserve"> </w:t>
      </w:r>
      <w:r>
        <w:rPr>
          <w:i/>
          <w:iCs/>
        </w:rPr>
        <w:t xml:space="preserve">(Will/Behavior)</w:t>
      </w:r>
      <w:r>
        <w:t xml:space="preserve"> </w:t>
      </w:r>
      <w:r>
        <w:t xml:space="preserve">Verse 22’s declaration —</w:t>
      </w:r>
      <w:r>
        <w:t xml:space="preserve"> </w:t>
      </w:r>
      <w:r>
        <w:t xml:space="preserve">“The LORD is our judge, the LORD is our lawgiver, the LORD is our king; he will save us”</w:t>
      </w:r>
      <w:r>
        <w:t xml:space="preserve"> </w:t>
      </w:r>
      <w:r>
        <w:t xml:space="preserve">— is a comprehensive political and soteriological statement. In its immediate context it displaces Assyria’s claim to rule and the human monarchy’s insufficiency; in its canonical context it points forward to the one in whom these three offices are fully consolidated. The behavioral application is the displacement of every competing authority structure that has colonized the conscience: the tyranny of others’ judgment, the false law of cultural expectation, the functional kingship of money or career or approval. The congregation that genuinely lives under the threefold Lordship of the one King does not need the approval of those tribunals. The application is not passive — it is active divestiture of substitute lords and deliberate, daily submission to the LORD’s judgment, law, and reign.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33 displays the LORD’s comprehensive sufficiency with unusual density and structural intentionality. He is introduced as the people’s stronghold and morning arm (v.2-3), exalted above the nations (v.5), the one who arises to judge (v.10), the one whose fire consumes and whose holiness cannot be violated (v.14), and finally the city’s judge, lawgiver, king, and savior (v.22). No passage in the Assyrian cycle consolidates so many divine attributes and offices in a single movement. Theologically, the passage insists that God’s holiness and God’s salvation are not in tension — they are both concentrated in the same LORD who is both the devouring fire and the forgiver of iniquity (v.24). The chapter also displays the LORD’s sovereign timing: the divine</w:t>
      </w:r>
      <w:r>
        <w:t xml:space="preserve"> </w:t>
      </w:r>
      <w:r>
        <w:t xml:space="preserve">“now”</w:t>
      </w:r>
      <w:r>
        <w:t xml:space="preserve"> </w:t>
      </w:r>
      <w:r>
        <w:t xml:space="preserve">of verse 10 is not responsive to human conditions but self-initiated — God arises when He chooses, not when the crisis has become sufficiently dramatic to warrant His attention.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33 is a compressed display of the Reformed doctrine of God’s aseity and sovereignty under pressure. The entire Assyrian crisis exposed Judah’s tendency to seek salvation through human instruments — Egypt, alliances, military strategy — and the LORD’s word through Isaiah is consistently to expose these as broken cisterns (Jer. 2:13) and redirect trust to Himself alone. This is not merely an application point but a theological one: the God of Isaiah 33 is not a God who assists human security strategies; He is the one who demolishes them in order to stand alone as refuge. Furthermore, the juxtaposition of the consuming fire of vv.14-16 and the forgiveness of iniquity in v.24 maps precisely onto the Reformed understanding of the atonement: the holy God cannot simply overlook sin, and yet He can be</w:t>
      </w:r>
      <w:r>
        <w:t xml:space="preserve"> </w:t>
      </w:r>
      <w:r>
        <w:t xml:space="preserve">“just and the justifier”</w:t>
      </w:r>
      <w:r>
        <w:t xml:space="preserve"> </w:t>
      </w:r>
      <w:r>
        <w:t xml:space="preserve">(Rom. 3:26) — a resolution that Isaiah 33 anticipates but only the cross fully answers. The eschatological vision of vv.17-24 also grounds the Reformed confidence in the security of the elect: the Zion that cannot be threatened, the city whose tent-stakes cannot be pulled up, the people whose iniquity is forgiven — this is not aspirational language but promissory language, grounded in the character of the one who speaks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refuge you are trusting besides the LORD is made of hay — and the Assyrian is already at the gates. The God of Isaiah 33 does not shore up your secondary security systems; He dismantles them so that He alone can be your judge, your king, your river, and your forgiveness. He has arisen. Stop running to what cannot hold, and run to the only stronghold that does not fall.</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woe oracle as a sermon on geopolitics or biblical prophecy rather than as a pastoral confrontation.</w:t>
      </w:r>
      <w:r>
        <w:t xml:space="preserve"> </w:t>
      </w:r>
      <w:r>
        <w:t xml:space="preserve">Verse 1’s</w:t>
      </w:r>
      <w:r>
        <w:t xml:space="preserve"> </w:t>
      </w:r>
      <w:r>
        <w:t xml:space="preserve">“woe to you, destroyer”</w:t>
      </w:r>
      <w:r>
        <w:t xml:space="preserve"> </w:t>
      </w:r>
      <w:r>
        <w:t xml:space="preserve">can easily become the entry point for a lesson on the Assyrian empire, prophetic fulfillment, or even a contemporary political allegory. The woe oracle exists to establish the divine framework — the LORD’s judgment on the oppressor — that makes the petition of vv.2-4 intelligible and the vision of vv.17-24 credible. The destroyer is not the subject of the sermon; the LORD’s arising is. Preaching this passage as a prophecy fulfillment study misses the pastoral register entirely.</w:t>
      </w:r>
    </w:p>
    <w:p>
      <w:pPr>
        <w:numPr>
          <w:ilvl w:val="0"/>
          <w:numId w:val="1002"/>
        </w:numPr>
      </w:pPr>
      <w:r>
        <w:rPr>
          <w:b/>
          <w:bCs/>
        </w:rPr>
        <w:t xml:space="preserve">Preaching vv.14-16 as a moral qualification checklist without anchoring the section in v.24.</w:t>
      </w:r>
      <w:r>
        <w:t xml:space="preserve"> </w:t>
      </w:r>
      <w:r>
        <w:t xml:space="preserve">The ethical portrait of vv.14-16 is one of the most sermon-mishandled sections in Isaiah. Detached from v.24, it produces either despair (</w:t>
      </w:r>
      <w:r>
        <w:t xml:space="preserve">“who can dwell with the consuming fire? Certainly not me”</w:t>
      </w:r>
      <w:r>
        <w:t xml:space="preserve">) or moralism (</w:t>
      </w:r>
      <w:r>
        <w:t xml:space="preserve">“here is how to be the kind of person God accepts”</w:t>
      </w:r>
      <w:r>
        <w:t xml:space="preserve">). The passage does not end at v.16. Verse 24 —</w:t>
      </w:r>
      <w:r>
        <w:t xml:space="preserve"> </w:t>
      </w:r>
      <w:r>
        <w:t xml:space="preserve">“the people who dwell there will be forgiven their iniquity”</w:t>
      </w:r>
      <w:r>
        <w:t xml:space="preserve"> </w:t>
      </w:r>
      <w:r>
        <w:t xml:space="preserve">— is not an addendum but the interpretive key: the security of the righteous person is ultimately grounded in divine forgiveness, not personal rectitude. Preach vv.14-16 and then preach v.24, and show the congregation why v.24 matters for understanding v.16.</w:t>
      </w:r>
    </w:p>
    <w:p>
      <w:pPr>
        <w:numPr>
          <w:ilvl w:val="0"/>
          <w:numId w:val="1002"/>
        </w:numPr>
      </w:pPr>
      <w:r>
        <w:rPr>
          <w:b/>
          <w:bCs/>
        </w:rPr>
        <w:t xml:space="preserve">Leaving the</w:t>
      </w:r>
      <w:r>
        <w:rPr>
          <w:b/>
          <w:bCs/>
        </w:rPr>
        <w:t xml:space="preserve"> </w:t>
      </w:r>
      <w:r>
        <w:rPr>
          <w:b/>
          <w:bCs/>
        </w:rPr>
        <w:t xml:space="preserve">“devouring fire”</w:t>
      </w:r>
      <w:r>
        <w:rPr>
          <w:b/>
          <w:bCs/>
        </w:rPr>
        <w:t xml:space="preserve"> </w:t>
      </w:r>
      <w:r>
        <w:rPr>
          <w:b/>
          <w:bCs/>
        </w:rPr>
        <w:t xml:space="preserve">safely in the past or safely in</w:t>
      </w:r>
      <w:r>
        <w:rPr>
          <w:b/>
          <w:bCs/>
        </w:rPr>
        <w:t xml:space="preserve"> </w:t>
      </w:r>
      <w:r>
        <w:rPr>
          <w:b/>
          <w:bCs/>
        </w:rPr>
        <w:t xml:space="preserve">“sinners,”</w:t>
      </w:r>
      <w:r>
        <w:rPr>
          <w:b/>
          <w:bCs/>
        </w:rPr>
        <w:t xml:space="preserve"> </w:t>
      </w:r>
      <w:r>
        <w:rPr>
          <w:b/>
          <w:bCs/>
        </w:rPr>
        <w:t xml:space="preserve">without pressing the question on the congregation.</w:t>
      </w:r>
      <w:r>
        <w:t xml:space="preserve"> </w:t>
      </w:r>
      <w:r>
        <w:t xml:space="preserve">Verse 14’s questioners are</w:t>
      </w:r>
      <w:r>
        <w:t xml:space="preserve"> </w:t>
      </w:r>
      <w:r>
        <w:t xml:space="preserve">“sinners in Zion”</w:t>
      </w:r>
      <w:r>
        <w:t xml:space="preserve"> </w:t>
      </w:r>
      <w:r>
        <w:t xml:space="preserve">— covenant insiders who have drifted into practical wickedness while maintaining religious identity. The application of the consuming fire is not</w:t>
      </w:r>
      <w:r>
        <w:t xml:space="preserve"> </w:t>
      </w:r>
      <w:r>
        <w:t xml:space="preserve">“the wicked nations should fear”</w:t>
      </w:r>
      <w:r>
        <w:t xml:space="preserve">; it is</w:t>
      </w:r>
      <w:r>
        <w:t xml:space="preserve"> </w:t>
      </w:r>
      <w:r>
        <w:t xml:space="preserve">“you, sitting in the assembly, who are conducting your life as though God is not present — what will you do when He arises?”</w:t>
      </w:r>
      <w:r>
        <w:t xml:space="preserve"> </w:t>
      </w:r>
      <w:r>
        <w:t xml:space="preserve">Reformed preaching can domesticate divine holiness into a doctrinal category rather than a present confrontation. Isaiah 33:14 should be allowed to produce genuine discomfort in the congregation before v.24 produces relief.</w:t>
      </w:r>
    </w:p>
    <w:p>
      <w:pPr>
        <w:numPr>
          <w:ilvl w:val="0"/>
          <w:numId w:val="1002"/>
        </w:numPr>
      </w:pPr>
      <w:r>
        <w:rPr>
          <w:b/>
          <w:bCs/>
        </w:rPr>
        <w:t xml:space="preserve">Flattening the eschatological vision of vv.17-24 into either pure history (Hezekiah’s deliverance) or pure future (Millennial Kingdom).</w:t>
      </w:r>
      <w:r>
        <w:t xml:space="preserve"> </w:t>
      </w:r>
      <w:r>
        <w:t xml:space="preserve">Both of these moves deprive the congregation of the eschatological</w:t>
      </w:r>
      <w:r>
        <w:t xml:space="preserve"> </w:t>
      </w:r>
      <w:r>
        <w:rPr>
          <w:i/>
          <w:iCs/>
        </w:rPr>
        <w:t xml:space="preserve">pressure</w:t>
      </w:r>
      <w:r>
        <w:t xml:space="preserve"> </w:t>
      </w:r>
      <w:r>
        <w:t xml:space="preserve">the passage is designed to create. The vision of the king in his beauty, the unassailable city, the LORD as judge-lawgiver-king, the forgiveness of iniquity — this is language that exceeded Hezekiah’s reign and is not fully resolved until the new creation. Preaching it as already-past removes the forward pull; preaching it as entirely-future removes the present comfort. The congregation needs to hear: this is where you are headed, the down payment has already been made in Christ’s resurrection, and therefore your present siege is not the final word.</w:t>
      </w:r>
    </w:p>
    <w:p>
      <w:pPr>
        <w:numPr>
          <w:ilvl w:val="0"/>
          <w:numId w:val="1002"/>
        </w:numPr>
      </w:pPr>
      <w:r>
        <w:rPr>
          <w:b/>
          <w:bCs/>
        </w:rPr>
        <w:t xml:space="preserve">Missing the structural key that the LORD’s arising (v.10) is the pivot of the entire chapter.</w:t>
      </w:r>
      <w:r>
        <w:t xml:space="preserve"> </w:t>
      </w:r>
      <w:r>
        <w:t xml:space="preserve">Many expository series or topical outings from this chapter will work the applications from individual sections (the lament, the ethical list, the eschatological vision) without tracing the structural hinge that makes all of it coherent. The divine</w:t>
      </w:r>
      <w:r>
        <w:t xml:space="preserve"> </w:t>
      </w:r>
      <w:r>
        <w:t xml:space="preserve">“now I will arise”</w:t>
      </w:r>
      <w:r>
        <w:t xml:space="preserve"> </w:t>
      </w:r>
      <w:r>
        <w:t xml:space="preserve">of v.10 is what makes the lament of vv.2-4 answered, the devastation of vv.7-9 reversed, the holy question of v.14 resolvable, and the vision of vv.17-24 possible. A sermon that does not land on v.10 as the turning point has not fully preached this passage — it has preached</w:t>
      </w:r>
      <w:r>
        <w:t xml:space="preserve"> </w:t>
      </w:r>
      <w:r>
        <w:rPr>
          <w:i/>
          <w:iCs/>
        </w:rPr>
        <w:t xml:space="preserve">from</w:t>
      </w:r>
      <w:r>
        <w:t xml:space="preserve"> </w:t>
      </w:r>
      <w:r>
        <w:t xml:space="preserve">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2026-07-14T21:05:39Z</dcterms:created>
  <dcterms:modified xsi:type="dcterms:W3CDTF">2026-07-14T21:05:39Z</dcterms:modified>
</cp:coreProperties>
</file>

<file path=docProps/custom.xml><?xml version="1.0" encoding="utf-8"?>
<Properties xmlns="http://schemas.openxmlformats.org/officeDocument/2006/custom-properties" xmlns:vt="http://schemas.openxmlformats.org/officeDocument/2006/docPropsVTypes"/>
</file>